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ADC0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2AD9B" wp14:editId="0DCB0581">
            <wp:extent cx="462425" cy="530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" cy="527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4F9B" w14:textId="77777777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1FEE0D" w14:textId="73ED90DB" w:rsidR="00E74945" w:rsidRPr="00E74945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</w:t>
      </w:r>
      <w:r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7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14:paraId="7EFC5511" w14:textId="77777777" w:rsidR="00E74945" w:rsidRPr="00E74945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55D8B2" w14:textId="77777777" w:rsidR="00C85BD7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</w:t>
      </w:r>
    </w:p>
    <w:p w14:paraId="6C66DFDB" w14:textId="77777777" w:rsidR="00C85BD7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bookmarkStart w:id="0" w:name="_Hlk91061983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физической культуры и спорта</w:t>
      </w:r>
    </w:p>
    <w:p w14:paraId="41A6C16E" w14:textId="77777777" w:rsidR="00C85BD7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Гаврилов-Ямском муниципальном районе</w:t>
      </w:r>
      <w:bookmarkEnd w:id="0"/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35576FF4" w14:textId="77777777" w:rsidR="00C85BD7" w:rsidRPr="005F3C82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2022-2025 годы</w:t>
      </w:r>
    </w:p>
    <w:p w14:paraId="766EB90E" w14:textId="77777777" w:rsidR="00C85BD7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BE50FD" w14:textId="60FDB3AB" w:rsidR="00C85BD7" w:rsidRPr="006C01E8" w:rsidRDefault="00C85BD7" w:rsidP="00C8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1E8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</w:t>
      </w:r>
      <w:r w:rsidR="0006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1E8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 № 217 от 25.03.2022, №343 от 11.05.2022,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1E8">
        <w:rPr>
          <w:rFonts w:ascii="Times New Roman" w:eastAsia="Times New Roman" w:hAnsi="Times New Roman" w:cs="Times New Roman"/>
          <w:sz w:val="28"/>
          <w:szCs w:val="28"/>
        </w:rPr>
        <w:t>594 от 28.07.2022, №856 от 25.10.2022, № 233 от 14.03.2023</w:t>
      </w:r>
      <w:r>
        <w:rPr>
          <w:rFonts w:ascii="Times New Roman" w:eastAsia="Times New Roman" w:hAnsi="Times New Roman" w:cs="Times New Roman"/>
          <w:sz w:val="28"/>
          <w:szCs w:val="28"/>
        </w:rPr>
        <w:t>, № 1138 от 28.11.2023</w:t>
      </w:r>
      <w:r w:rsidR="00406E32">
        <w:rPr>
          <w:rFonts w:ascii="Times New Roman" w:eastAsia="Times New Roman" w:hAnsi="Times New Roman" w:cs="Times New Roman"/>
          <w:sz w:val="28"/>
          <w:szCs w:val="28"/>
        </w:rPr>
        <w:t>, № 108 от 05.02.2024</w:t>
      </w:r>
      <w:r w:rsidR="00B432D4">
        <w:rPr>
          <w:rFonts w:ascii="Times New Roman" w:eastAsia="Times New Roman" w:hAnsi="Times New Roman" w:cs="Times New Roman"/>
          <w:sz w:val="28"/>
          <w:szCs w:val="28"/>
        </w:rPr>
        <w:t>, № 329 от 22.04.2024</w:t>
      </w:r>
      <w:r w:rsidR="003B52C9">
        <w:rPr>
          <w:rFonts w:ascii="Times New Roman" w:eastAsia="Times New Roman" w:hAnsi="Times New Roman" w:cs="Times New Roman"/>
          <w:sz w:val="28"/>
          <w:szCs w:val="28"/>
        </w:rPr>
        <w:t>, № 808 от 03.09.2024</w:t>
      </w:r>
      <w:r w:rsidRPr="006C01E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35B9F9" w14:textId="77777777" w:rsidR="00C85BD7" w:rsidRPr="005F3C82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2C6AE9" w14:textId="3162D90E" w:rsidR="00C85BD7" w:rsidRPr="005F3C82" w:rsidRDefault="00C85BD7" w:rsidP="00C85B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3B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 Гаврилов-Ямского муниципального района от 07.09.2021 № 751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 26 Устава Гаврилов-Ямского муниципального района Ярославской области,</w:t>
      </w:r>
    </w:p>
    <w:p w14:paraId="3B0E4463" w14:textId="77777777" w:rsidR="00C85BD7" w:rsidRDefault="00C85BD7" w:rsidP="00C8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от 25.03.2022г. №217)</w:t>
      </w:r>
    </w:p>
    <w:p w14:paraId="2D625857" w14:textId="77777777" w:rsidR="00C85BD7" w:rsidRPr="005F3C82" w:rsidRDefault="00C85BD7" w:rsidP="00C8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E3DB4C" w14:textId="77777777" w:rsidR="00C85BD7" w:rsidRPr="005F3C82" w:rsidRDefault="00C85BD7" w:rsidP="00C85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3060B659" w14:textId="77777777" w:rsidR="00C85BD7" w:rsidRPr="005F3C82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02F9B" w14:textId="77777777" w:rsidR="00C85BD7" w:rsidRPr="005F3C82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1" w:name="_Hlk79759737"/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Гаврилов-Ямском муниципальном районе»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на 2022-2025 годы </w:t>
      </w:r>
      <w:bookmarkEnd w:id="1"/>
      <w:r w:rsidRPr="005F3C82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7E6EF46B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01A3A609" w14:textId="77777777" w:rsidR="00C85BD7" w:rsidRPr="005F3C82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02.12.2019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1310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физической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7E254FCD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04.08.2020 № 559 «О внесении изменений в постановление Администрации Гаврилов-Ямского муниципального района от 02.12.2019 №1310;</w:t>
      </w:r>
    </w:p>
    <w:p w14:paraId="787375F0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127 «О внесении изменений в постановление Администрации Гаврилов-Ямского муниципального района от 02.12.2019 №1310;</w:t>
      </w:r>
    </w:p>
    <w:p w14:paraId="00807758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385 «О внесении изменений в постановление Администрации Гаврилов-Ямского муниципального района от 02.12.2019 №1310;</w:t>
      </w:r>
    </w:p>
    <w:p w14:paraId="5B6F27E2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- от 23.07.2021 № 637 «О внесении изменений в постановление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Гаврилов-Ямского муниципального района от 02.12.2019 №1310;</w:t>
      </w:r>
    </w:p>
    <w:p w14:paraId="5259FCCB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22.11.2021 № 952 «О внесении изменений в постановление Администрации Гаврилов-Ямского муниципального района от 02.12.2019 №1310;</w:t>
      </w:r>
    </w:p>
    <w:p w14:paraId="6143C811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24.12.2021 №1079 «О внесении изменений в постановление Администрации Гаврилов-Ямского муниципального района от 02.12.2019 №1310;</w:t>
      </w:r>
    </w:p>
    <w:p w14:paraId="005F2998" w14:textId="77777777" w:rsidR="00C85BD7" w:rsidRPr="005F3C82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12.12.2019 № 1352 «Об утверждении муниципальной целевой программы «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в Гаврилов-Ямском муниципальном районе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» на 2020-2022 годы;</w:t>
      </w:r>
    </w:p>
    <w:p w14:paraId="5DCB5188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30.03.2020 № 301 «О внесении изменений в постановление Администрации Гаврилов-Ямского муниципального района от 12.12.2019 №1352;</w:t>
      </w:r>
    </w:p>
    <w:p w14:paraId="5C03B9C7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03.08.2020 № 596 «О внесении изменений в постановление Администрации Гаврилов-Ямского муниципального района от 12.12.2019 №1352;</w:t>
      </w:r>
    </w:p>
    <w:p w14:paraId="15FAFAAF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09.02.2021 № 126 «О внесении изменений в постановление Администрации Гаврилов-Ямского муниципального района от 12.12.2019 №1352;</w:t>
      </w:r>
    </w:p>
    <w:p w14:paraId="586FDAEC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22.04.2021 № 386 «О внесении изменений в постановление Администрации Гаврилов-Ямского муниципального района от 12.12.2019 №1352;</w:t>
      </w:r>
    </w:p>
    <w:p w14:paraId="562E7749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07.09.2021 № 749 «О внесении изменений в постановление Администрации Гаврилов-Ямского муниципального района от 12.12.2019 №1352;</w:t>
      </w:r>
    </w:p>
    <w:p w14:paraId="4FA30668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- от 29.11.2021 № 971 «О внесении изменений в постановление Администрации Гаврилов-Ямского муниципального района от 12.12.2019 №1352;</w:t>
      </w:r>
    </w:p>
    <w:p w14:paraId="3C39AA49" w14:textId="77777777" w:rsidR="00C85BD7" w:rsidRPr="005F3C82" w:rsidRDefault="00C85BD7" w:rsidP="00C85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от 29.12.2021 № 1100 «О внесении изменений в постановление Администрации Гаврилов-Ямского муниципального района от 12.12.2019 №1352.</w:t>
      </w:r>
    </w:p>
    <w:p w14:paraId="0B467895" w14:textId="77777777" w:rsidR="00C85BD7" w:rsidRPr="005F3C82" w:rsidRDefault="00C85BD7" w:rsidP="00C85BD7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Гаврилов-Ямского муниципального района </w:t>
      </w:r>
      <w:proofErr w:type="spellStart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Забаева</w:t>
      </w:r>
      <w:proofErr w:type="spellEnd"/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14:paraId="298C993D" w14:textId="77777777" w:rsidR="00C85BD7" w:rsidRPr="005F3C82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>
        <w:rPr>
          <w:rFonts w:ascii="Times New Roman" w:eastAsia="Times New Roman" w:hAnsi="Times New Roman" w:cs="Times New Roman"/>
          <w:sz w:val="28"/>
          <w:szCs w:val="28"/>
        </w:rPr>
        <w:t>азете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Гаврилов-Ямского муниципального района.</w:t>
      </w:r>
    </w:p>
    <w:p w14:paraId="11DF79FA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 и распространяется на правоотношения, возникшие с 1 января 2022 года.</w:t>
      </w:r>
    </w:p>
    <w:p w14:paraId="455723DE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07D065" w14:textId="77777777" w:rsidR="00C85BD7" w:rsidRPr="005F3C82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5D276E1" w14:textId="77777777" w:rsidR="00C85BD7" w:rsidRPr="005F3C82" w:rsidRDefault="00C85BD7" w:rsidP="00C8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66275474" w14:textId="77777777" w:rsidR="00C85BD7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</w:r>
      <w:r w:rsidRPr="005F3C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А.А. Комаров</w:t>
      </w:r>
      <w:bookmarkStart w:id="2" w:name="P336"/>
      <w:bookmarkEnd w:id="2"/>
    </w:p>
    <w:p w14:paraId="30002F75" w14:textId="11339E8A" w:rsidR="00E74945" w:rsidRPr="00E74945" w:rsidRDefault="00E74945" w:rsidP="00E7494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9C3CF78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573B100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7EBF00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4576954" w14:textId="225A47BC" w:rsidR="005F3C82" w:rsidRDefault="005F3C82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7870676C" w14:textId="77777777" w:rsidR="005F3C82" w:rsidRDefault="00DB7F81" w:rsidP="005F3C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303BD9AE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 xml:space="preserve"> 10.01.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2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E321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 ГАВРИЛОВ-ЯМСКОГО МУНИЦИПАЛЬНОГО РАЙОНА</w:t>
      </w:r>
    </w:p>
    <w:p w14:paraId="45A0B3EA" w14:textId="408AD141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Гаврилов-Ямском муниципальном районе» на 2022-202</w:t>
      </w:r>
      <w:r w:rsidR="00E7494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63F1545B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E749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37E0" w:rsidRPr="00C3796B" w14:paraId="72903D71" w14:textId="77777777" w:rsidTr="00B52EE5">
        <w:tc>
          <w:tcPr>
            <w:tcW w:w="3855" w:type="dxa"/>
          </w:tcPr>
          <w:p w14:paraId="038FA65A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38ED8D3B" w14:textId="77777777" w:rsidR="003D37E0" w:rsidRPr="00C3796B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0C4FF5AA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3D37E0" w:rsidRPr="00C3796B" w14:paraId="5FF5637A" w14:textId="77777777" w:rsidTr="00B52EE5">
        <w:tc>
          <w:tcPr>
            <w:tcW w:w="3855" w:type="dxa"/>
          </w:tcPr>
          <w:p w14:paraId="22920B38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57C51DDD" w14:textId="77777777" w:rsidR="003D37E0" w:rsidRPr="00C3796B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14:paraId="40177BCE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3D37E0" w:rsidRPr="00C3796B" w14:paraId="3B5DAF7E" w14:textId="77777777" w:rsidTr="00B52EE5">
        <w:tc>
          <w:tcPr>
            <w:tcW w:w="3855" w:type="dxa"/>
          </w:tcPr>
          <w:p w14:paraId="63F630C3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76B982D3" w14:textId="77777777" w:rsidR="003D37E0" w:rsidRPr="00C3796B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5DCDEA0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45557146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79E75967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3D37E0" w:rsidRPr="00C3796B" w14:paraId="0FE15B6B" w14:textId="77777777" w:rsidTr="00B52EE5">
        <w:tc>
          <w:tcPr>
            <w:tcW w:w="3855" w:type="dxa"/>
          </w:tcPr>
          <w:p w14:paraId="14223DFB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00B08B6C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37E0" w:rsidRPr="00C3796B" w14:paraId="59D89170" w14:textId="77777777" w:rsidTr="00B52EE5">
        <w:tc>
          <w:tcPr>
            <w:tcW w:w="3855" w:type="dxa"/>
          </w:tcPr>
          <w:p w14:paraId="537CDFA7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789CEF74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379B3F4F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0111279F" w14:textId="77777777" w:rsidTr="00B52EE5">
        <w:tc>
          <w:tcPr>
            <w:tcW w:w="3855" w:type="dxa"/>
          </w:tcPr>
          <w:p w14:paraId="64506A6D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7C0FB149" w14:textId="77777777" w:rsidR="003D37E0" w:rsidRPr="00C3796B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3D37E0" w:rsidRPr="00C3796B" w14:paraId="0D36FCDB" w14:textId="77777777" w:rsidTr="00B52EE5">
        <w:tc>
          <w:tcPr>
            <w:tcW w:w="3855" w:type="dxa"/>
          </w:tcPr>
          <w:p w14:paraId="0A29BA09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7DD29261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14:paraId="124697E7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32 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040,40 руб., из них:</w:t>
            </w:r>
          </w:p>
          <w:p w14:paraId="393E3024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средства:</w:t>
            </w:r>
          </w:p>
          <w:p w14:paraId="21C9A9E6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- 0 руб.;</w:t>
            </w:r>
          </w:p>
          <w:p w14:paraId="5087A7B5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7F39ABB5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627D409A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7A244BE7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5D80D5B3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32932CBD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3281A0A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447BC122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AAD0479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3A918EF8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7D2680FA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492F0290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2B821F03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16 659 000,00 руб.;</w:t>
            </w:r>
          </w:p>
          <w:p w14:paraId="39EC819E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413567D6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900 000,00 руб.;</w:t>
            </w:r>
          </w:p>
          <w:p w14:paraId="38DD43A0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700 000,00 руб. </w:t>
            </w:r>
          </w:p>
          <w:p w14:paraId="1B782486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6B1DE286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74881135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23091910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2F134990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11F9EF7C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3C65172D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3D37E0" w:rsidRPr="00C3796B" w14:paraId="5B299C71" w14:textId="77777777" w:rsidTr="00B52EE5">
        <w:tc>
          <w:tcPr>
            <w:tcW w:w="3855" w:type="dxa"/>
          </w:tcPr>
          <w:p w14:paraId="118F196E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39CF4975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целевая программа «РАЗВИТИЕ ФИЗИЧЕСКОЙ КУЛЬТУРЫ И СПОРТА В ГАВРИЛОВ-ЯМСКОМ МУНИЦИПАЛЬНОМ РАЙОНЕ»:</w:t>
            </w:r>
          </w:p>
          <w:p w14:paraId="6041E5B1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32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757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040,40 руб., из них:</w:t>
            </w:r>
          </w:p>
          <w:p w14:paraId="5B15AF7C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12 918 040,40 руб.;</w:t>
            </w:r>
          </w:p>
          <w:p w14:paraId="69FA0F5F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392C9BDC" w14:textId="77777777" w:rsidR="003D37E0" w:rsidRPr="006C008E" w:rsidRDefault="003D37E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7F64136C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900 000,00 руб.;</w:t>
            </w:r>
          </w:p>
          <w:p w14:paraId="3D4A0188" w14:textId="77777777" w:rsidR="003D37E0" w:rsidRPr="006C008E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700 000,00 руб.</w:t>
            </w:r>
          </w:p>
        </w:tc>
      </w:tr>
      <w:tr w:rsidR="003D37E0" w:rsidRPr="00C3796B" w14:paraId="4C1A0FCB" w14:textId="77777777" w:rsidTr="00B52EE5">
        <w:tc>
          <w:tcPr>
            <w:tcW w:w="3855" w:type="dxa"/>
          </w:tcPr>
          <w:p w14:paraId="66637350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104BC338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458CF82F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4C42EF44" w14:textId="77777777" w:rsidTr="00B52EE5">
        <w:tc>
          <w:tcPr>
            <w:tcW w:w="3855" w:type="dxa"/>
          </w:tcPr>
          <w:p w14:paraId="1EDCCE18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17DB1F0D" w14:textId="77777777" w:rsidR="003D37E0" w:rsidRPr="00C3796B" w:rsidRDefault="003D37E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2F0C5190" w14:textId="77777777" w:rsidR="0040565D" w:rsidRPr="00D92170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14:paraId="06A1D7C9" w14:textId="77777777" w:rsid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DFDEAA" w14:textId="77777777" w:rsidR="0040565D" w:rsidRP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DCC6A" w14:textId="77777777" w:rsidR="00B453C5" w:rsidRPr="00B453C5" w:rsidRDefault="00B453C5" w:rsidP="00026A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14:paraId="4B47E23D" w14:textId="77777777" w:rsidR="0040565D" w:rsidRP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Гаврилов-Ямском муниципальном районе физической культурой и спортом занимается 10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8 человек, что составляет 46,2% жителей района. По сравнению с 20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годом число занимающихся увеличилось.</w:t>
      </w:r>
    </w:p>
    <w:p w14:paraId="1FBF0F03" w14:textId="77777777" w:rsidR="0040565D" w:rsidRPr="0040565D" w:rsidRDefault="0040565D" w:rsidP="00026AEA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статистической отчетности на конец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районе   работает 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%. Основная загруженность приходится на спортивные сооружения Гаврилов-Ямской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25815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 рублей.  </w:t>
      </w:r>
    </w:p>
    <w:p w14:paraId="7FAF9930" w14:textId="77777777" w:rsidR="0040565D" w:rsidRPr="0040565D" w:rsidRDefault="0040565D" w:rsidP="00026AEA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0E94C1F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Стогинское: </w:t>
      </w:r>
    </w:p>
    <w:p w14:paraId="7BE31B5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529CD24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Шопша:</w:t>
      </w:r>
    </w:p>
    <w:p w14:paraId="653C3A1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14:paraId="528E9DE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14:paraId="444CEE01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 турнир по волейболу на Кубок Великосельской ярмарки, командное первенство «Великосельский триатлон».</w:t>
      </w:r>
    </w:p>
    <w:p w14:paraId="5653679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14:paraId="58B9F3C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14:paraId="70CA1705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14:paraId="13E21314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14:paraId="6302AE45" w14:textId="77777777" w:rsidR="0040565D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14:paraId="78E47C42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армспорту «Медвежий угол»;</w:t>
      </w:r>
    </w:p>
    <w:p w14:paraId="707FDF1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шахматам «Кубок Главы»;</w:t>
      </w:r>
    </w:p>
    <w:p w14:paraId="749E83F1" w14:textId="76D56D53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полиатлону Кубок памяти</w:t>
      </w:r>
      <w:r w:rsidR="005B6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038A7D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14:paraId="188CB81B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по футболу Кубок памяти В.П. Шиткина, </w:t>
      </w:r>
    </w:p>
    <w:p w14:paraId="697FB016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14:paraId="629320C0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14:paraId="415C5338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14:paraId="0DF173A6" w14:textId="77777777" w:rsid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02EE54CA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14:paraId="0C3786AD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14:paraId="493664A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46C0484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14:paraId="59A1B2BE" w14:textId="77777777" w:rsid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14:paraId="2B5312E5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14:paraId="2D0895F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В 20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победителями и призерами областных соревнований по легкоатлетическому кроссу, зимнему и летнему полиатлону, армспорту,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14:paraId="3D6CDB4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1423EF88" w14:textId="76BE9B46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выполнения МП «Развитие физической культуры и спорта в Гаврилов-Ямском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4909E1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14:paraId="41A9009C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0B893019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2906F73D" w14:textId="0957D44C" w:rsid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Таким образом, реализация мероприятий муниципальной программы «Развития физической культуры и спорта в Гаврилов-Ямском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4909E1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7B5EE" w14:textId="77777777" w:rsidR="000F1AAB" w:rsidRDefault="000F1AAB" w:rsidP="005F3C82">
      <w:pPr>
        <w:spacing w:after="0" w:line="240" w:lineRule="auto"/>
      </w:pPr>
    </w:p>
    <w:p w14:paraId="591B2BF9" w14:textId="77777777" w:rsidR="000F1AAB" w:rsidRDefault="000F1AAB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 государственной политики в сфере реализации Муниципальной программы и ожидаемые конечные результаты ее реализации.</w:t>
      </w:r>
    </w:p>
    <w:p w14:paraId="0272D85C" w14:textId="77777777" w:rsidR="00AA2442" w:rsidRPr="00AA2442" w:rsidRDefault="00AA2442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поставлена задача по увеличению до 55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14:paraId="0AE3004A" w14:textId="77777777" w:rsidR="00AA2442" w:rsidRPr="00AA2442" w:rsidRDefault="00AA2442" w:rsidP="00026A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</w:p>
    <w:p w14:paraId="418ED99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 Приоритетом государственной политики является создание в Ярославской области условий, способствующих привлечению наибольшего количества жителей области к систематическим занятиям физической культурой и спортом, формированию здорового образа, созданию качественной системы спортивной подготовки, устойчивому развитию спортивной инфраструктуры.</w:t>
      </w:r>
    </w:p>
    <w:p w14:paraId="203D99D6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3. В качестве основных приоритетных направлений определены:</w:t>
      </w:r>
    </w:p>
    <w:p w14:paraId="76436F3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14:paraId="140DC3C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14:paraId="6F1D8C60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14:paraId="5B9F3735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14:paraId="0615E1A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14:paraId="107F28C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14:paraId="794D057A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14:paraId="1AD824B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14:paraId="7104481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5. Основными ожидаемыми конечными результатами реализации Государственной программы являются:</w:t>
      </w:r>
    </w:p>
    <w:p w14:paraId="4C4E26CB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14:paraId="6D33199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14:paraId="5C6928D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14:paraId="494FC30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14:paraId="13FA9D7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14:paraId="1078C777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14:paraId="0488C7C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14:paraId="0E658CFE" w14:textId="77777777" w:rsid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14:paraId="68DEA25F" w14:textId="77777777" w:rsidR="00AA2442" w:rsidRDefault="00AA244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007F5E5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14:paraId="0C7134CD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14:paraId="6E035172" w14:textId="77777777" w:rsidR="00AA2442" w:rsidRPr="00AA2442" w:rsidRDefault="00AA2442" w:rsidP="005F3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14:paraId="10586C5E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14:paraId="2B41FFA2" w14:textId="77777777" w:rsidR="00AA2442" w:rsidRPr="00AA2442" w:rsidRDefault="00AA2442" w:rsidP="00026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14:paraId="1DF8A725" w14:textId="77777777" w:rsidR="00AA2442" w:rsidRPr="00AA2442" w:rsidRDefault="00AA2442" w:rsidP="00026AEA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14:paraId="6731003E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14:paraId="5DE34781" w14:textId="77777777" w:rsidR="00AA2442" w:rsidRPr="00AA2442" w:rsidRDefault="00AA2442" w:rsidP="00026AEA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14:paraId="733AF8C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14:paraId="3867C19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7B88A9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36B96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14:paraId="6B745227" w14:textId="77777777" w:rsid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14:paraId="68808DEA" w14:textId="77777777" w:rsidR="00AA2442" w:rsidRDefault="00AA2442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12BA4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14:paraId="4184000E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02EBE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14:paraId="0B200BE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proofErr w:type="spellStart"/>
      <w:r>
        <w:rPr>
          <w:rFonts w:ascii="Times New Roman" w:eastAsia="Times New Roman" w:hAnsi="Times New Roman" w:cs="Calibri"/>
          <w:sz w:val="28"/>
          <w:szCs w:val="28"/>
        </w:rPr>
        <w:t>Забаевым</w:t>
      </w:r>
      <w:proofErr w:type="spellEnd"/>
      <w:r>
        <w:rPr>
          <w:rFonts w:ascii="Times New Roman" w:eastAsia="Times New Roman" w:hAnsi="Times New Roman" w:cs="Calibri"/>
          <w:sz w:val="28"/>
          <w:szCs w:val="28"/>
        </w:rPr>
        <w:t xml:space="preserve"> А.А.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6776603C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- ответственным исполнителем </w:t>
      </w:r>
      <w:bookmarkStart w:id="3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3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–</w:t>
      </w:r>
      <w:r>
        <w:rPr>
          <w:rFonts w:ascii="Times New Roman" w:eastAsia="Times New Roman" w:hAnsi="Times New Roman" w:cs="Calibri"/>
          <w:sz w:val="28"/>
          <w:szCs w:val="28"/>
        </w:rPr>
        <w:t>УКТС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4356BD0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14:paraId="719D9C9D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468E174A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контроль за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54204D3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63F474A" w14:textId="74CFF99E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49EDBF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D68825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14:paraId="7D5D43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DE26F2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72CF7A7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14:paraId="1C9B24B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6DB69F4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представляют предложения по внесению изменений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14:paraId="2A7C6C57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внесения изменений в наименования мероприятий, результаты выполнения мероприятий направляют предложения 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255100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Гаврилов-Ямского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145404BB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14:paraId="764631E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14:paraId="7DF576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14:paraId="4CBF032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14:paraId="56E7CF32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14:paraId="1604929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14:paraId="4877C9F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</w:p>
    <w:p w14:paraId="368C349E" w14:textId="77777777" w:rsidR="006E17BB" w:rsidRDefault="006E17BB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5F1A" w14:textId="77777777" w:rsidR="005F3C82" w:rsidRPr="00AA2442" w:rsidRDefault="005F3C8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40C29C9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61ABC67B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14:paraId="15EA3AF2" w14:textId="77777777" w:rsidR="009514F9" w:rsidRPr="009514F9" w:rsidRDefault="009514F9" w:rsidP="005F3C8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14:paraId="55E41CB8" w14:textId="77777777" w:rsidR="009514F9" w:rsidRPr="009514F9" w:rsidRDefault="009514F9" w:rsidP="005F3C8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14:paraId="2B2EB1A3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3961782E" w14:textId="77777777" w:rsidR="00E057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C5EDD" w14:textId="77777777" w:rsidR="00E057F9" w:rsidRPr="00E057F9" w:rsidRDefault="00E057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BE04289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15658486" w14:textId="77777777" w:rsidR="00B0515B" w:rsidRDefault="009514F9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E74945">
          <w:pgSz w:w="11906" w:h="16838" w:code="9"/>
          <w:pgMar w:top="426" w:right="850" w:bottom="851" w:left="1701" w:header="709" w:footer="709" w:gutter="0"/>
          <w:cols w:space="708"/>
          <w:docGrid w:linePitch="360"/>
        </w:sectPr>
      </w:pPr>
    </w:p>
    <w:p w14:paraId="0EA05E89" w14:textId="77777777" w:rsidR="00934E01" w:rsidRPr="00EA027B" w:rsidRDefault="00934E01" w:rsidP="005B6B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14:paraId="39575E40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08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6"/>
        <w:gridCol w:w="5516"/>
        <w:gridCol w:w="1560"/>
        <w:gridCol w:w="1559"/>
        <w:gridCol w:w="992"/>
        <w:gridCol w:w="992"/>
        <w:gridCol w:w="1243"/>
        <w:gridCol w:w="1592"/>
        <w:gridCol w:w="1276"/>
      </w:tblGrid>
      <w:tr w:rsidR="004909E1" w:rsidRPr="00B0515B" w14:paraId="038BC111" w14:textId="21B831B7" w:rsidTr="004909E1">
        <w:trPr>
          <w:trHeight w:val="290"/>
        </w:trPr>
        <w:tc>
          <w:tcPr>
            <w:tcW w:w="716" w:type="dxa"/>
            <w:vMerge w:val="restart"/>
            <w:tcBorders>
              <w:bottom w:val="nil"/>
            </w:tcBorders>
          </w:tcPr>
          <w:p w14:paraId="733F7EE6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5F42C9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16" w:type="dxa"/>
            <w:vMerge w:val="restart"/>
          </w:tcPr>
          <w:p w14:paraId="635FCAE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6CF84AF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7654" w:type="dxa"/>
            <w:gridSpan w:val="6"/>
            <w:tcBorders>
              <w:bottom w:val="nil"/>
              <w:right w:val="single" w:sz="4" w:space="0" w:color="auto"/>
            </w:tcBorders>
          </w:tcPr>
          <w:p w14:paraId="32581006" w14:textId="5278D9F8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</w:tr>
      <w:tr w:rsidR="004909E1" w:rsidRPr="00B0515B" w14:paraId="3EC5FAF2" w14:textId="776B8826" w:rsidTr="004909E1">
        <w:trPr>
          <w:trHeight w:val="655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14:paraId="237A4EA4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6" w:type="dxa"/>
            <w:vMerge/>
            <w:tcBorders>
              <w:bottom w:val="single" w:sz="4" w:space="0" w:color="auto"/>
            </w:tcBorders>
          </w:tcPr>
          <w:p w14:paraId="2627BC87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D783D70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9ECF1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0B63D20A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7D801C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A867AB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9DFF7C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F1543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DBF5D52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BCC2F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F850629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4A19A1" w14:textId="77777777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5D8B45" w14:textId="77777777" w:rsidR="004909E1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  <w:p w14:paraId="73530F11" w14:textId="7F56FE0F" w:rsidR="004909E1" w:rsidRPr="00B0515B" w:rsidRDefault="004909E1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239A5769" w14:textId="77777777" w:rsidR="00934E01" w:rsidRDefault="00934E01" w:rsidP="00026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06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6"/>
        <w:gridCol w:w="5938"/>
        <w:gridCol w:w="1768"/>
        <w:gridCol w:w="1559"/>
        <w:gridCol w:w="992"/>
        <w:gridCol w:w="992"/>
        <w:gridCol w:w="1243"/>
        <w:gridCol w:w="33"/>
        <w:gridCol w:w="925"/>
        <w:gridCol w:w="993"/>
      </w:tblGrid>
      <w:tr w:rsidR="002C3054" w:rsidRPr="002C3054" w14:paraId="420457E2" w14:textId="77777777" w:rsidTr="000165D7">
        <w:trPr>
          <w:trHeight w:val="387"/>
          <w:tblHeader/>
        </w:trPr>
        <w:tc>
          <w:tcPr>
            <w:tcW w:w="720" w:type="dxa"/>
            <w:gridSpan w:val="2"/>
          </w:tcPr>
          <w:p w14:paraId="768986E4" w14:textId="77777777" w:rsidR="002C3054" w:rsidRPr="002C3054" w:rsidRDefault="002C3054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38" w:type="dxa"/>
          </w:tcPr>
          <w:p w14:paraId="1508CB8C" w14:textId="77777777" w:rsidR="002C3054" w:rsidRPr="002C3054" w:rsidRDefault="002C3054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68" w:type="dxa"/>
          </w:tcPr>
          <w:p w14:paraId="0D7570EF" w14:textId="77777777" w:rsidR="002C3054" w:rsidRPr="002C3054" w:rsidRDefault="002C3054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6D7A47B4" w14:textId="77777777" w:rsidR="002C3054" w:rsidRPr="002C3054" w:rsidRDefault="002C3054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71DBE27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149817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14:paraId="001B6D7F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3" w:type="dxa"/>
          </w:tcPr>
          <w:p w14:paraId="37444B06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8" w:type="dxa"/>
            <w:gridSpan w:val="2"/>
          </w:tcPr>
          <w:p w14:paraId="51FEED43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14:paraId="3BE10186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3054" w:rsidRPr="002C3054" w14:paraId="5B924942" w14:textId="77777777" w:rsidTr="000165D7">
        <w:trPr>
          <w:trHeight w:val="387"/>
        </w:trPr>
        <w:tc>
          <w:tcPr>
            <w:tcW w:w="15163" w:type="dxa"/>
            <w:gridSpan w:val="11"/>
          </w:tcPr>
          <w:p w14:paraId="3BAC49A6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Гаврилов-Ямском муниципальном районе»</w:t>
            </w:r>
          </w:p>
        </w:tc>
      </w:tr>
      <w:tr w:rsidR="002C3054" w:rsidRPr="002C3054" w14:paraId="5A9B3FD7" w14:textId="77777777" w:rsidTr="000165D7">
        <w:trPr>
          <w:trHeight w:val="1179"/>
        </w:trPr>
        <w:tc>
          <w:tcPr>
            <w:tcW w:w="720" w:type="dxa"/>
            <w:gridSpan w:val="2"/>
          </w:tcPr>
          <w:p w14:paraId="16114EA8" w14:textId="77777777" w:rsidR="002C3054" w:rsidRPr="002C3054" w:rsidRDefault="002C3054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938" w:type="dxa"/>
          </w:tcPr>
          <w:p w14:paraId="3103492A" w14:textId="77777777" w:rsidR="002C3054" w:rsidRPr="002C3054" w:rsidRDefault="002C3054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Доля населения,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768" w:type="dxa"/>
          </w:tcPr>
          <w:p w14:paraId="661AAAB2" w14:textId="77777777" w:rsidR="002C3054" w:rsidRPr="002C3054" w:rsidRDefault="002C3054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559" w:type="dxa"/>
          </w:tcPr>
          <w:p w14:paraId="281351B9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32DEA2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992" w:type="dxa"/>
          </w:tcPr>
          <w:p w14:paraId="229397B6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243" w:type="dxa"/>
          </w:tcPr>
          <w:p w14:paraId="132FF710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958" w:type="dxa"/>
            <w:gridSpan w:val="2"/>
          </w:tcPr>
          <w:p w14:paraId="3225E167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55,4</w:t>
            </w:r>
          </w:p>
        </w:tc>
        <w:tc>
          <w:tcPr>
            <w:tcW w:w="993" w:type="dxa"/>
          </w:tcPr>
          <w:p w14:paraId="7244F5EB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55,4</w:t>
            </w:r>
          </w:p>
        </w:tc>
      </w:tr>
      <w:tr w:rsidR="002C3054" w:rsidRPr="002C3054" w14:paraId="6FD39EAF" w14:textId="77777777" w:rsidTr="000165D7">
        <w:trPr>
          <w:trHeight w:val="792"/>
        </w:trPr>
        <w:tc>
          <w:tcPr>
            <w:tcW w:w="15163" w:type="dxa"/>
            <w:gridSpan w:val="11"/>
          </w:tcPr>
          <w:p w14:paraId="10ED0488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целевая программа «Развитие физической культуры и спорта в Гаврилов-Ямском муниципальном районе»</w:t>
            </w:r>
          </w:p>
        </w:tc>
      </w:tr>
      <w:tr w:rsidR="002C3054" w:rsidRPr="002C3054" w14:paraId="1EB91C85" w14:textId="77777777" w:rsidTr="000165D7">
        <w:trPr>
          <w:trHeight w:val="792"/>
        </w:trPr>
        <w:tc>
          <w:tcPr>
            <w:tcW w:w="674" w:type="dxa"/>
          </w:tcPr>
          <w:p w14:paraId="247B9224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984" w:type="dxa"/>
            <w:gridSpan w:val="2"/>
          </w:tcPr>
          <w:p w14:paraId="33A23E94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768" w:type="dxa"/>
          </w:tcPr>
          <w:p w14:paraId="724782E3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559" w:type="dxa"/>
          </w:tcPr>
          <w:p w14:paraId="3C753779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2" w:type="dxa"/>
          </w:tcPr>
          <w:p w14:paraId="77DE0448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92" w:type="dxa"/>
          </w:tcPr>
          <w:p w14:paraId="1B572A81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  <w:gridSpan w:val="2"/>
          </w:tcPr>
          <w:p w14:paraId="7A066383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925" w:type="dxa"/>
          </w:tcPr>
          <w:p w14:paraId="622491D2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14:paraId="2FFB2199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44AB2B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567807C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2C3054" w:rsidRPr="002C3054" w14:paraId="59423BD6" w14:textId="77777777" w:rsidTr="000165D7">
        <w:trPr>
          <w:trHeight w:val="792"/>
        </w:trPr>
        <w:tc>
          <w:tcPr>
            <w:tcW w:w="674" w:type="dxa"/>
          </w:tcPr>
          <w:p w14:paraId="3E87DD61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84" w:type="dxa"/>
            <w:gridSpan w:val="2"/>
          </w:tcPr>
          <w:p w14:paraId="7D449B84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768" w:type="dxa"/>
          </w:tcPr>
          <w:p w14:paraId="4C0F0985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559" w:type="dxa"/>
          </w:tcPr>
          <w:p w14:paraId="77ED02D0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14:paraId="5A91DB0C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14:paraId="288D545F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50EA8166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25" w:type="dxa"/>
          </w:tcPr>
          <w:p w14:paraId="4F730B6F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14:paraId="0B8A71F3" w14:textId="77777777" w:rsidR="002C3054" w:rsidRPr="002C3054" w:rsidRDefault="002C3054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7318152F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9532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0CD6EF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9BA48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3FD859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BD8967" w14:textId="67AF1C5B" w:rsidR="002C3054" w:rsidRPr="00B432D4" w:rsidRDefault="00EF0C48" w:rsidP="00B4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2110"/>
        <w:gridCol w:w="533"/>
        <w:gridCol w:w="959"/>
        <w:gridCol w:w="1984"/>
        <w:gridCol w:w="1701"/>
        <w:gridCol w:w="1843"/>
        <w:gridCol w:w="1843"/>
        <w:gridCol w:w="2126"/>
        <w:gridCol w:w="142"/>
        <w:gridCol w:w="6"/>
        <w:gridCol w:w="1978"/>
        <w:gridCol w:w="6"/>
      </w:tblGrid>
      <w:tr w:rsidR="005A623B" w:rsidRPr="00DD72CE" w14:paraId="29959CE4" w14:textId="77777777" w:rsidTr="005A623B">
        <w:trPr>
          <w:gridAfter w:val="1"/>
          <w:wAfter w:w="6" w:type="dxa"/>
          <w:trHeight w:val="286"/>
        </w:trPr>
        <w:tc>
          <w:tcPr>
            <w:tcW w:w="651" w:type="dxa"/>
            <w:gridSpan w:val="3"/>
            <w:vMerge w:val="restart"/>
          </w:tcPr>
          <w:p w14:paraId="21A0B61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D77781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2" w:type="dxa"/>
            <w:gridSpan w:val="3"/>
            <w:vMerge w:val="restart"/>
          </w:tcPr>
          <w:p w14:paraId="5B46D70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14:paraId="47B33A9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7"/>
          </w:tcPr>
          <w:p w14:paraId="41DBD560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5A623B" w:rsidRPr="00DD72CE" w14:paraId="5BACD062" w14:textId="77777777" w:rsidTr="005A623B">
        <w:trPr>
          <w:gridAfter w:val="1"/>
          <w:wAfter w:w="6" w:type="dxa"/>
          <w:trHeight w:val="300"/>
        </w:trPr>
        <w:tc>
          <w:tcPr>
            <w:tcW w:w="651" w:type="dxa"/>
            <w:gridSpan w:val="3"/>
            <w:vMerge/>
          </w:tcPr>
          <w:p w14:paraId="6BB0A893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gridSpan w:val="3"/>
            <w:vMerge/>
          </w:tcPr>
          <w:p w14:paraId="733FEFC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6DDD61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30D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263E2F2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</w:tcPr>
          <w:p w14:paraId="3AA4C79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gridSpan w:val="2"/>
          </w:tcPr>
          <w:p w14:paraId="5E899118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gridSpan w:val="2"/>
          </w:tcPr>
          <w:p w14:paraId="5E902A1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</w:tr>
      <w:tr w:rsidR="005A623B" w:rsidRPr="00DD72CE" w14:paraId="54DD6248" w14:textId="77777777" w:rsidTr="005A623B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55DDAC8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5"/>
          </w:tcPr>
          <w:p w14:paraId="3430DF7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1FA581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C130FA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24B44B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2C98074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4" w:type="dxa"/>
            <w:gridSpan w:val="3"/>
          </w:tcPr>
          <w:p w14:paraId="5F5C371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14:paraId="6FBA305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A623B" w:rsidRPr="00DD72CE" w14:paraId="01F35EDF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2761" w:type="dxa"/>
            <w:gridSpan w:val="4"/>
          </w:tcPr>
          <w:p w14:paraId="4C10348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1" w:type="dxa"/>
            <w:gridSpan w:val="11"/>
          </w:tcPr>
          <w:p w14:paraId="24BD019B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</w:t>
            </w:r>
            <w:hyperlink w:anchor="P762" w:history="1">
              <w:r w:rsidRPr="00F80D8C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F80D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0D8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 в Гаврилов-Ямском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A623B" w:rsidRPr="00DD72CE" w14:paraId="55F25E63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08B3008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5"/>
          </w:tcPr>
          <w:p w14:paraId="26BE8464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75E9C6DE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32 757 040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247F2AFC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DA0D49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E08BD4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2274" w:type="dxa"/>
            <w:gridSpan w:val="3"/>
          </w:tcPr>
          <w:p w14:paraId="1051785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1984" w:type="dxa"/>
            <w:gridSpan w:val="2"/>
          </w:tcPr>
          <w:p w14:paraId="2082D356" w14:textId="77777777" w:rsidR="005A623B" w:rsidRPr="00E449C3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A623B" w:rsidRPr="00DD72CE" w14:paraId="754BF6CC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E1BD52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1CCC32AD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984" w:type="dxa"/>
          </w:tcPr>
          <w:p w14:paraId="60C0C899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32 757 040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5EDC86CC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4D2C2B8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328FD28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2274" w:type="dxa"/>
            <w:gridSpan w:val="3"/>
          </w:tcPr>
          <w:p w14:paraId="528D87F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1984" w:type="dxa"/>
            <w:gridSpan w:val="2"/>
          </w:tcPr>
          <w:p w14:paraId="1AA63500" w14:textId="77777777" w:rsidR="005A623B" w:rsidRPr="00E449C3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A623B" w:rsidRPr="00DD72CE" w14:paraId="31DD5410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7E47D9FB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2582655A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1676E838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AB75A7F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17B625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B37486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1689EC4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43B4BF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4352302C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12EEB8C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6B33E217" w14:textId="77777777" w:rsidR="005A623B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40757BD9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61D1875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55403E88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ABD554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0723BCE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112A50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211C3F5E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430EE30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2D2836B8" w14:textId="77777777" w:rsidR="005A623B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7AC80D01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A7C93C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DFF5F7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EBBF2C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2B11EEE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6A06C76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31CECB9F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53B7AC2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5"/>
          </w:tcPr>
          <w:p w14:paraId="48550893" w14:textId="77777777" w:rsidR="005A623B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</w:p>
          <w:p w14:paraId="0136BB29" w14:textId="77777777" w:rsidR="005A623B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муниципального </w:t>
            </w:r>
          </w:p>
          <w:p w14:paraId="2BB6B983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984" w:type="dxa"/>
          </w:tcPr>
          <w:p w14:paraId="1BF7911D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86BF3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619F1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21273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19EA095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275872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634C8F5B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65664E2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20D21620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36A7942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EC784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CF5E9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6D7B90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3C2A0493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32FE5D43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09C8062B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0B2482D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12BCDB83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984" w:type="dxa"/>
          </w:tcPr>
          <w:p w14:paraId="723DDCCB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C5E6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CE0BE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AB742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599326A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D3F8B18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4567A1D5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9A1493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1B8248D4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7030A6E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10853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29286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FFBF80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14:paraId="2162614D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63B8B9B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2A7A4B6A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33B8512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5"/>
          </w:tcPr>
          <w:p w14:paraId="410D3648" w14:textId="77777777" w:rsidR="005A623B" w:rsidRPr="00DD72CE" w:rsidRDefault="005A623B" w:rsidP="00B52E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32E8331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C9F0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6E50D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20653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3"/>
            <w:tcBorders>
              <w:top w:val="nil"/>
            </w:tcBorders>
          </w:tcPr>
          <w:p w14:paraId="22D85E7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61AC4FB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2D0F0395" w14:textId="77777777" w:rsidTr="005A623B">
        <w:tblPrEx>
          <w:tblCellMar>
            <w:left w:w="28" w:type="dxa"/>
            <w:right w:w="28" w:type="dxa"/>
          </w:tblCellMar>
        </w:tblPrEx>
        <w:tc>
          <w:tcPr>
            <w:tcW w:w="15882" w:type="dxa"/>
            <w:gridSpan w:val="15"/>
          </w:tcPr>
          <w:p w14:paraId="30ABDCA1" w14:textId="77777777" w:rsidR="005A623B" w:rsidRPr="009B7A31" w:rsidRDefault="005A623B" w:rsidP="00B52EE5">
            <w:pPr>
              <w:pStyle w:val="af0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Муниципальная целевая программы Развитие физической культуры и спорта в Гаврилов-Ямском муниципальном районе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4C3BCC07" w14:textId="77777777" w:rsidR="005A623B" w:rsidRPr="009B7A31" w:rsidRDefault="005A623B" w:rsidP="00B52EE5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2026 годы</w:t>
            </w:r>
          </w:p>
        </w:tc>
      </w:tr>
      <w:tr w:rsidR="005A623B" w:rsidRPr="00DD72CE" w14:paraId="0B4F7623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34093935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4"/>
          </w:tcPr>
          <w:p w14:paraId="60E46411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34DFDAC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32 757 040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0AD8249D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101503D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4A6FE649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2126" w:type="dxa"/>
          </w:tcPr>
          <w:p w14:paraId="41E26C37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3"/>
          </w:tcPr>
          <w:p w14:paraId="265E50D3" w14:textId="77777777" w:rsidR="005A623B" w:rsidRPr="00E449C3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A623B" w:rsidRPr="00DD72CE" w14:paraId="3ED12D5F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273DB22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80966189"/>
          </w:p>
        </w:tc>
        <w:tc>
          <w:tcPr>
            <w:tcW w:w="3720" w:type="dxa"/>
            <w:gridSpan w:val="4"/>
          </w:tcPr>
          <w:p w14:paraId="31AA6698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712E946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32 757 040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22FF692B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B7249F3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2A8BB30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2126" w:type="dxa"/>
          </w:tcPr>
          <w:p w14:paraId="4C5F5BB9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3"/>
          </w:tcPr>
          <w:p w14:paraId="014E95B0" w14:textId="77777777" w:rsidR="005A623B" w:rsidRPr="00E449C3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A623B" w:rsidRPr="00DD72CE" w14:paraId="7A5CCFB7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9C66456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4B041FD7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78466AD2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CF3D3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4A2B11C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712F47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2F81C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2693422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10598688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5599969E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0033FE0C" w14:textId="77777777" w:rsidR="005A623B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65A5D33F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5FD45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BF1F8B6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DF443F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49EE8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B51132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57A1C93F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558AD96F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4AC462D9" w14:textId="77777777" w:rsidR="005A623B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6B10EB68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3E70D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63915A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CBE2F1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CE1FB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1BA30273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4"/>
      <w:tr w:rsidR="005A623B" w:rsidRPr="00DD72CE" w14:paraId="656D1873" w14:textId="77777777" w:rsidTr="005A623B">
        <w:tblPrEx>
          <w:tblCellMar>
            <w:left w:w="28" w:type="dxa"/>
            <w:right w:w="28" w:type="dxa"/>
          </w:tblCellMar>
        </w:tblPrEx>
        <w:trPr>
          <w:gridAfter w:val="10"/>
          <w:wAfter w:w="12588" w:type="dxa"/>
          <w:trHeight w:val="329"/>
        </w:trPr>
        <w:tc>
          <w:tcPr>
            <w:tcW w:w="533" w:type="dxa"/>
            <w:gridSpan w:val="2"/>
            <w:vMerge/>
          </w:tcPr>
          <w:p w14:paraId="74B25D0F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3"/>
          </w:tcPr>
          <w:p w14:paraId="79A90D38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29EF7782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54FDE67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4"/>
          </w:tcPr>
          <w:p w14:paraId="0413DB1B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08C94B71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FDD1B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23158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1BE352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EC9F47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4A71C24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6BB43050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62C87550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3F497C04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01278C42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C7B8B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C6CD8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C88E9B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13BEFB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5926186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668CD08B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AAE56B5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0D416275" w14:textId="77777777" w:rsidR="005A623B" w:rsidRPr="00DD72CE" w:rsidRDefault="005A623B" w:rsidP="00B52EE5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206AC9FE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D3E48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F3AF71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9E6110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3FE6294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41189159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441ED007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4329587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24346DC8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0A64583E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9FA0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1A68B1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2F08F8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77F48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BED929F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00134938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6D1F7674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4"/>
          </w:tcPr>
          <w:p w14:paraId="6B103F24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695343C8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C4BAA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F83D7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0182B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011F8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0023FFA7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236FB354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7EEC9F82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984" w:type="dxa"/>
          </w:tcPr>
          <w:p w14:paraId="56B03AB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86FBE" w14:textId="77777777" w:rsidR="005A623B" w:rsidRPr="00DD72CE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73A4E3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8982A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658FD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D4B0E4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1531A246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0F3F68D2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решением Собрания представителей муниципального района о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бюджете:</w:t>
            </w:r>
          </w:p>
        </w:tc>
        <w:tc>
          <w:tcPr>
            <w:tcW w:w="1984" w:type="dxa"/>
          </w:tcPr>
          <w:p w14:paraId="0EA508D3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32 757 040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6C503388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5BD5E10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3727278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2126" w:type="dxa"/>
          </w:tcPr>
          <w:p w14:paraId="74255424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3"/>
          </w:tcPr>
          <w:p w14:paraId="5719D5F3" w14:textId="77777777" w:rsidR="005A623B" w:rsidRPr="00E449C3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A623B" w:rsidRPr="00DD72CE" w14:paraId="1138D021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2C2B067C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09A49F96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32 757 040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0B8AFD7C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6E2B362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0AC9EB5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2126" w:type="dxa"/>
          </w:tcPr>
          <w:p w14:paraId="7F56024D" w14:textId="77777777" w:rsidR="005A623B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3"/>
          </w:tcPr>
          <w:p w14:paraId="21A34FCB" w14:textId="77777777" w:rsidR="005A623B" w:rsidRPr="00E449C3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A623B" w:rsidRPr="00DD72CE" w14:paraId="06D1CFCF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4B952A00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34791BB1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528190A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E554FE8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71E64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85DB7D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5442194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23556A85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3A1DDF16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7043340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2ED313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645BEB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26FBF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9C47E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2F7E823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14285FAD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1EE42631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984" w:type="dxa"/>
          </w:tcPr>
          <w:p w14:paraId="3199F048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9A3C2C2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A738D0E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F7203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9C88F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4C3E7C03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3C408ED1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6BEB287E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377D4FE7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D6F1A92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5B4216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0300C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42F598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73D48D60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49D71C27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13B3B3FB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700C65AB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6A547E2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DC37F32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F36FB0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109A8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0D06682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6ED7B22E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5C5FD889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6402EDD6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F6B246D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6142D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4DF265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58E0B1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6BB08B2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6170CDE6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63DB8C84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78AA7CE4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F8627F8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8B839B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8B45DF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0469C7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745AFB8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23B" w:rsidRPr="00DD72CE" w14:paraId="7DFB5877" w14:textId="77777777" w:rsidTr="005A623B">
        <w:tblPrEx>
          <w:tblCellMar>
            <w:left w:w="28" w:type="dxa"/>
            <w:right w:w="28" w:type="dxa"/>
          </w:tblCellMar>
        </w:tblPrEx>
        <w:trPr>
          <w:gridAfter w:val="1"/>
          <w:wAfter w:w="6" w:type="dxa"/>
          <w:trHeight w:val="473"/>
        </w:trPr>
        <w:tc>
          <w:tcPr>
            <w:tcW w:w="4253" w:type="dxa"/>
            <w:gridSpan w:val="6"/>
          </w:tcPr>
          <w:p w14:paraId="3F97D8A1" w14:textId="77777777" w:rsidR="005A623B" w:rsidRPr="00DD72CE" w:rsidRDefault="005A623B" w:rsidP="00B52EE5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3F5E7DCB" w14:textId="77777777" w:rsidR="005A623B" w:rsidRPr="00883917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70C9E67" w14:textId="77777777" w:rsidR="005A623B" w:rsidRPr="00883917" w:rsidRDefault="005A623B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259E1A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2F0645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1028BC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14:paraId="31F77975" w14:textId="77777777" w:rsidR="005A623B" w:rsidRPr="00DD72CE" w:rsidRDefault="005A623B" w:rsidP="00B52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547D6490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82BFC32" w14:textId="77777777"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ГАВРИЛОВ-ЯМСКОМ МУНИЦИПАЛЬНОМ РАЙОНЕ»</w:t>
      </w:r>
    </w:p>
    <w:p w14:paraId="3814EA4D" w14:textId="0B479274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B6043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181937" w:rsidRPr="00DD72CE" w14:paraId="58B23017" w14:textId="77777777" w:rsidTr="00B52EE5">
        <w:trPr>
          <w:trHeight w:val="1390"/>
        </w:trPr>
        <w:tc>
          <w:tcPr>
            <w:tcW w:w="4268" w:type="dxa"/>
          </w:tcPr>
          <w:p w14:paraId="15F8CF76" w14:textId="77777777" w:rsidR="00181937" w:rsidRPr="00026AEA" w:rsidRDefault="00181937" w:rsidP="00B52EE5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целевой </w:t>
            </w:r>
          </w:p>
        </w:tc>
        <w:tc>
          <w:tcPr>
            <w:tcW w:w="6025" w:type="dxa"/>
          </w:tcPr>
          <w:p w14:paraId="053B8D8E" w14:textId="77777777" w:rsidR="00181937" w:rsidRPr="00026AEA" w:rsidRDefault="00181937" w:rsidP="00B52EE5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181937" w:rsidRPr="00DD72CE" w14:paraId="6776A934" w14:textId="77777777" w:rsidTr="00B52EE5">
        <w:trPr>
          <w:trHeight w:val="1047"/>
        </w:trPr>
        <w:tc>
          <w:tcPr>
            <w:tcW w:w="4268" w:type="dxa"/>
          </w:tcPr>
          <w:p w14:paraId="46EBC257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5D8B513B" w14:textId="77777777" w:rsidR="00181937" w:rsidRPr="00026AEA" w:rsidRDefault="00181937" w:rsidP="00B52E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</w:t>
            </w:r>
          </w:p>
          <w:p w14:paraId="44B8252B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</w:t>
            </w:r>
            <w:proofErr w:type="spell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Андрей Александрович</w:t>
            </w:r>
          </w:p>
        </w:tc>
      </w:tr>
      <w:tr w:rsidR="00181937" w:rsidRPr="00DD72CE" w14:paraId="2C6095CC" w14:textId="77777777" w:rsidTr="00B52EE5">
        <w:trPr>
          <w:trHeight w:val="698"/>
        </w:trPr>
        <w:tc>
          <w:tcPr>
            <w:tcW w:w="4268" w:type="dxa"/>
          </w:tcPr>
          <w:p w14:paraId="4E460DC6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708B559F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81937" w:rsidRPr="00DD72CE" w14:paraId="4465C40D" w14:textId="77777777" w:rsidTr="00B52EE5">
        <w:trPr>
          <w:trHeight w:val="994"/>
        </w:trPr>
        <w:tc>
          <w:tcPr>
            <w:tcW w:w="4268" w:type="dxa"/>
          </w:tcPr>
          <w:p w14:paraId="105F6F48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383CCB2A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F4AD1F8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181937" w:rsidRPr="00DD72CE" w14:paraId="087BF4F2" w14:textId="77777777" w:rsidTr="00B52EE5">
        <w:trPr>
          <w:trHeight w:val="999"/>
        </w:trPr>
        <w:tc>
          <w:tcPr>
            <w:tcW w:w="4268" w:type="dxa"/>
          </w:tcPr>
          <w:p w14:paraId="0F1EFFF7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334E6705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61D2FECF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76863CCA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16D6F950" w14:textId="77777777" w:rsidR="00181937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50272324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181937" w:rsidRPr="00DD72CE" w14:paraId="62898E8D" w14:textId="77777777" w:rsidTr="00B52EE5">
        <w:trPr>
          <w:trHeight w:val="667"/>
        </w:trPr>
        <w:tc>
          <w:tcPr>
            <w:tcW w:w="4268" w:type="dxa"/>
          </w:tcPr>
          <w:p w14:paraId="1670ABBA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7B78C0CE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937" w:rsidRPr="00DD72CE" w14:paraId="202619C5" w14:textId="77777777" w:rsidTr="00B52EE5">
        <w:trPr>
          <w:trHeight w:val="1854"/>
        </w:trPr>
        <w:tc>
          <w:tcPr>
            <w:tcW w:w="4268" w:type="dxa"/>
          </w:tcPr>
          <w:p w14:paraId="522EB0D5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442ADA6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32 757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руб., из них:</w:t>
            </w:r>
          </w:p>
          <w:p w14:paraId="6D0CA413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18FF66E3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91AE138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16 659 000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373ED126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1 580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7FEA744B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607C6B1D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700 000,00 руб.</w:t>
            </w:r>
          </w:p>
        </w:tc>
      </w:tr>
      <w:tr w:rsidR="00181937" w:rsidRPr="00DD72CE" w14:paraId="7801A942" w14:textId="77777777" w:rsidTr="00B52EE5">
        <w:trPr>
          <w:trHeight w:val="1174"/>
        </w:trPr>
        <w:tc>
          <w:tcPr>
            <w:tcW w:w="4268" w:type="dxa"/>
          </w:tcPr>
          <w:p w14:paraId="70B7530F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3FA6501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культурой и спортом, – 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процента к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181937" w:rsidRPr="00DD72CE" w14:paraId="20E91C33" w14:textId="77777777" w:rsidTr="00B52EE5">
        <w:trPr>
          <w:trHeight w:val="1174"/>
        </w:trPr>
        <w:tc>
          <w:tcPr>
            <w:tcW w:w="4268" w:type="dxa"/>
          </w:tcPr>
          <w:p w14:paraId="72C73745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5FA03A4A" w14:textId="77777777" w:rsidR="00181937" w:rsidRPr="00026AEA" w:rsidRDefault="00181937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A174C0" w:rsidRPr="00DD72CE" w14:paraId="76185D45" w14:textId="77777777" w:rsidTr="00B52EE5">
        <w:trPr>
          <w:jc w:val="center"/>
        </w:trPr>
        <w:tc>
          <w:tcPr>
            <w:tcW w:w="629" w:type="dxa"/>
            <w:vMerge w:val="restart"/>
          </w:tcPr>
          <w:p w14:paraId="7AA324B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FC3B15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4" w:type="dxa"/>
            <w:vMerge w:val="restart"/>
          </w:tcPr>
          <w:p w14:paraId="7177D11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1C9D41D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57F2961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1075B04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0DF944A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2ECC7E5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174C0" w:rsidRPr="00DD72CE" w14:paraId="0698F28D" w14:textId="77777777" w:rsidTr="00B52EE5">
        <w:trPr>
          <w:trHeight w:val="1506"/>
          <w:jc w:val="center"/>
        </w:trPr>
        <w:tc>
          <w:tcPr>
            <w:tcW w:w="629" w:type="dxa"/>
            <w:vMerge/>
          </w:tcPr>
          <w:p w14:paraId="1FBF15B5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0B07B21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D70413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26826C2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747B76E8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14:paraId="3F8D91F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14:paraId="35256D5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7E0C72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0544D22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14:paraId="3C3ED17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50F5F3DB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2DC9C1B2" w14:textId="77777777" w:rsidTr="00B52EE5">
        <w:trPr>
          <w:jc w:val="center"/>
        </w:trPr>
        <w:tc>
          <w:tcPr>
            <w:tcW w:w="629" w:type="dxa"/>
          </w:tcPr>
          <w:p w14:paraId="349DC4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238700B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0D34480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29BAECB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317CB4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42DD148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14:paraId="3668E39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70F1292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EC551B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14:paraId="22DD373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B9B3EE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174C0" w:rsidRPr="00DD72CE" w14:paraId="50AC2B0C" w14:textId="77777777" w:rsidTr="00B52EE5">
        <w:trPr>
          <w:jc w:val="center"/>
        </w:trPr>
        <w:tc>
          <w:tcPr>
            <w:tcW w:w="3323" w:type="dxa"/>
            <w:gridSpan w:val="2"/>
            <w:vMerge w:val="restart"/>
          </w:tcPr>
          <w:p w14:paraId="30189AF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Задача1.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3AFDAC4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30C702A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14:paraId="5DBC7E0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233AC9F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162441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1DB3E3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EF64C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14F91B9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A4B4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4BB5A67A" w14:textId="77777777" w:rsidTr="00B52EE5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77FC41D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3762D0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7A9EBE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</w:tcPr>
          <w:p w14:paraId="1CCC345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6100E09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79B606A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7294AA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21750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2C938C9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868C0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18FFEF50" w14:textId="77777777" w:rsidTr="00B52EE5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12C0854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7EC6421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6E2873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</w:tcPr>
          <w:p w14:paraId="0B6ACDA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B607D1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5FAC04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534480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BB5B7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2BB04C1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5646EE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0C88B2BD" w14:textId="77777777" w:rsidTr="00B52EE5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2D8C7D8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01B9212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36399EF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</w:tcPr>
          <w:p w14:paraId="5B948D1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6CF501D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0E54A38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12F0D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AF91F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5780CE8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381258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6BC068F3" w14:textId="77777777" w:rsidTr="00B52EE5">
        <w:trPr>
          <w:trHeight w:val="428"/>
          <w:jc w:val="center"/>
        </w:trPr>
        <w:tc>
          <w:tcPr>
            <w:tcW w:w="3323" w:type="dxa"/>
            <w:gridSpan w:val="2"/>
            <w:vMerge/>
          </w:tcPr>
          <w:p w14:paraId="733DAD3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2AE56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28B08DB2" w14:textId="77777777" w:rsidR="00A174C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</w:tcPr>
          <w:p w14:paraId="1838AC4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134CAC5" w14:textId="77777777" w:rsidR="00A174C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779" w:type="dxa"/>
          </w:tcPr>
          <w:p w14:paraId="7153D84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89C3D0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DD5841" w14:textId="77777777" w:rsidR="00A174C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994" w:type="dxa"/>
          </w:tcPr>
          <w:p w14:paraId="328FB05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D6D0E0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72B5AECC" w14:textId="77777777" w:rsidTr="00B52EE5">
        <w:trPr>
          <w:trHeight w:val="331"/>
          <w:jc w:val="center"/>
        </w:trPr>
        <w:tc>
          <w:tcPr>
            <w:tcW w:w="629" w:type="dxa"/>
            <w:vMerge w:val="restart"/>
          </w:tcPr>
          <w:p w14:paraId="4F8731E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10916B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5D48F3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3686384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5629975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14A0C4F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76B227E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2BB29F4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94CA6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2D25649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E912E9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5DDC56CB" w14:textId="77777777" w:rsidTr="00B52EE5">
        <w:trPr>
          <w:trHeight w:val="431"/>
          <w:jc w:val="center"/>
        </w:trPr>
        <w:tc>
          <w:tcPr>
            <w:tcW w:w="629" w:type="dxa"/>
            <w:vMerge/>
          </w:tcPr>
          <w:p w14:paraId="3EFFB4A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2C358B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2E643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DC6F9E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656EED8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6B9B84F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4848327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4C6124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DB7BCA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5CCC44F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37F188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389D29BE" w14:textId="77777777" w:rsidTr="00B52EE5">
        <w:trPr>
          <w:trHeight w:val="372"/>
          <w:jc w:val="center"/>
        </w:trPr>
        <w:tc>
          <w:tcPr>
            <w:tcW w:w="629" w:type="dxa"/>
            <w:vMerge/>
          </w:tcPr>
          <w:p w14:paraId="68FA979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9660A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060C7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718A3A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574BB5A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0E85B6E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3AC62B2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719D2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A7C1C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52C1E7D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3E879F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149A4E68" w14:textId="77777777" w:rsidTr="00B52EE5">
        <w:trPr>
          <w:trHeight w:val="140"/>
          <w:jc w:val="center"/>
        </w:trPr>
        <w:tc>
          <w:tcPr>
            <w:tcW w:w="629" w:type="dxa"/>
            <w:vMerge/>
          </w:tcPr>
          <w:p w14:paraId="00572C7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2B51FE9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3A1B30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D5D6A7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33CADC3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086EA9E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1878FC2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46E39F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B26B6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2ECE605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E5316B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72285473" w14:textId="77777777" w:rsidTr="00B52EE5">
        <w:trPr>
          <w:trHeight w:val="140"/>
          <w:jc w:val="center"/>
        </w:trPr>
        <w:tc>
          <w:tcPr>
            <w:tcW w:w="629" w:type="dxa"/>
            <w:vMerge/>
          </w:tcPr>
          <w:p w14:paraId="7EBEB7E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5A22E1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9CF67C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4CDDA8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7845F3B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2EA4936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779" w:type="dxa"/>
          </w:tcPr>
          <w:p w14:paraId="7AB8502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BE7D1A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635D5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994" w:type="dxa"/>
          </w:tcPr>
          <w:p w14:paraId="1A01CD9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239100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2BF02991" w14:textId="77777777" w:rsidTr="00B52EE5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03CA84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117AC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A0C25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94D7D5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CCD9638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8BDAE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7861A628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5304697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810E4A6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7B208D5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ADA548A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E9EC35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D1757F6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9666BD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37D61932" w14:textId="77777777" w:rsidTr="00B52EE5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776F6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F9801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DB39247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CFF6FF4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E76CC64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3E8BEF9F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97471B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33A5F5B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168E78D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0087B643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D7FE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7F17CD6B" w14:textId="77777777" w:rsidTr="00B52EE5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B91642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BC604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CC7108F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BD32CB2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F666E1F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779B83B5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2418BEE7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460590A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44CC84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D66D5C4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D23BD09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581B26FD" w14:textId="77777777" w:rsidTr="00B52EE5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F30893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40BF87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A46C026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7463503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B6CB1AB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73E8D77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469E0096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689621E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85FAC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61F1A07E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DA6EE93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59D2B0F3" w14:textId="77777777" w:rsidTr="00B52EE5">
        <w:trPr>
          <w:trHeight w:val="34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B38A7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470F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FE9D3A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8E2B0AF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BA0F1BA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  <w:shd w:val="clear" w:color="auto" w:fill="auto"/>
          </w:tcPr>
          <w:p w14:paraId="186669B4" w14:textId="77777777" w:rsidR="00A174C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2BF1DF0E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06EC8E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AE06F0" w14:textId="77777777" w:rsidR="00A174C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444CE8B3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587E7C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3AC0EC24" w14:textId="77777777" w:rsidTr="00B52EE5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2DB525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2F1A074" w14:textId="77777777" w:rsidR="00A174C0" w:rsidRPr="00026AEA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AA5505D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330908E8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7CA76F57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3E674C40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BE4FF9B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B2E944E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C5A9E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02D108D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BE0D10E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7F9239E1" w14:textId="77777777" w:rsidTr="00B52EE5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2FE3B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3EC32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D0D447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66C9B56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5F8FE950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2EF68F4F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3E49D18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46B81ED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443A2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0834BDB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801FEA0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28348F7A" w14:textId="77777777" w:rsidTr="00B52EE5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C3736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2E602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E2C7590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AA6FFA2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23A9E064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47121D71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D004BF9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F6F53B8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EB7F87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51883509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6FAF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A174C0" w:rsidRPr="00DD72CE" w14:paraId="14D91824" w14:textId="77777777" w:rsidTr="00B52EE5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370FB6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068C40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3624AD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E29E7A7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18A8AD3D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A0AC026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297A341E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02E3339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FE0C2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A0E3E28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F73498A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795A7DD5" w14:textId="77777777" w:rsidTr="00B52EE5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77FCAD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C96331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932B2AE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8FD6EF7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3D96C496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C007393" w14:textId="77777777" w:rsidR="00A174C0" w:rsidRDefault="00A174C0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700 000,00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85EBA60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520C4E7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E8518" w14:textId="77777777" w:rsidR="00A174C0" w:rsidRDefault="00A174C0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700 000,00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4B4C5E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18329C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69DFD850" w14:textId="77777777" w:rsidTr="00B52EE5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F9A5B8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5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FB6FDC5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A326EB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D6D8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42EF4C6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152D12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112F895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7B36D2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96F0F4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AA64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7DD409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039108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2274E50D" w14:textId="77777777" w:rsidTr="00B52EE5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7A715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5C0A1A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CFC50F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6BA5B63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650A80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6F4ADDD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262CB3D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BFCA80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C8169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516D80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86B2B9C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4A22E3C5" w14:textId="77777777" w:rsidTr="00B52EE5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83F45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641BEE4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345127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BE20657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91A30C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CCD9E1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27372F8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B28017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CD633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1A63E9C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60D5FDA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5"/>
      <w:tr w:rsidR="00A174C0" w:rsidRPr="00DD72CE" w14:paraId="2A928CBA" w14:textId="77777777" w:rsidTr="00B52EE5">
        <w:trPr>
          <w:trHeight w:val="3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88D18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B4DDD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646C9A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4B24E74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177882B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053AB63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6E184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2A5442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933DA5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4C1D8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415FA1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A293993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0A31E8D8" w14:textId="77777777" w:rsidTr="00B52EE5">
        <w:trPr>
          <w:trHeight w:val="2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532D8A9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2BC171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8D10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9691174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ECF634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520C0A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48CD94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11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06109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BB69C7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9E2D04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4BD9640F" w14:textId="77777777" w:rsidTr="00B52EE5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7BE59A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C81EB1B" w14:textId="77777777" w:rsidR="00A174C0" w:rsidRPr="00026AEA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соревнований с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3F252E52" w14:textId="77777777" w:rsidR="00A174C0" w:rsidRPr="007E558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проведенных мероприятий (</w:t>
            </w:r>
            <w:proofErr w:type="spell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106ECC85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A8BDC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3585E66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6CE5704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910889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53EE6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10EEBDF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1F98112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72E64C4D" w14:textId="77777777" w:rsidTr="00B52EE5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DE0691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52C88CC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88D440" w14:textId="77777777" w:rsidR="00A174C0" w:rsidRPr="007E558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43626F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824053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28E9782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1FB37A9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371AC9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F72B9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7750410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CDBAF70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6E1487B9" w14:textId="77777777" w:rsidTr="00B52EE5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0A266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6FFDC9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B67BC9E" w14:textId="77777777" w:rsidR="00A174C0" w:rsidRPr="007E558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BBE6DE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7494BAF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08D4D02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74118F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768990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C433D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C0631E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4B425A1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4157C408" w14:textId="77777777" w:rsidTr="00B52EE5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A7B62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049A76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8A690F6" w14:textId="77777777" w:rsidR="00A174C0" w:rsidRPr="007E558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13FD04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3EDE5F8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7403155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5572C0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C4219C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EE401C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C25B79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E0001F4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1E82DF13" w14:textId="77777777" w:rsidTr="00B52EE5">
        <w:trPr>
          <w:trHeight w:val="384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5F08514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5D23F47A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766CFAD" w14:textId="77777777" w:rsidR="00A174C0" w:rsidRPr="007E558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E39F424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2057F02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68A5EC2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40616D0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4A0B61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7605D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ECBDF0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36FC88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A174C0" w:rsidRPr="00DD72CE" w14:paraId="3CD08C65" w14:textId="77777777" w:rsidTr="00B52EE5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DB4A48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617E971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4E636233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55BB29AC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спортивных объектов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83AA1F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C63A16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25348447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785" w:type="dxa"/>
            <w:gridSpan w:val="2"/>
          </w:tcPr>
          <w:p w14:paraId="6AC35BAD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63A0EB6A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2F742D1B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1001" w:type="dxa"/>
            <w:gridSpan w:val="2"/>
          </w:tcPr>
          <w:p w14:paraId="16F3385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C5C2D8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206CA2C2" w14:textId="77777777" w:rsidTr="00B52EE5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A6D3D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18933A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7D4E88B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E9F97B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414CD7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D1BD3CD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785" w:type="dxa"/>
            <w:gridSpan w:val="2"/>
          </w:tcPr>
          <w:p w14:paraId="2F9963CC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2A965A8F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651CE46F" w14:textId="77777777" w:rsidR="00A174C0" w:rsidRPr="006E42B9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001" w:type="dxa"/>
            <w:gridSpan w:val="2"/>
          </w:tcPr>
          <w:p w14:paraId="207450E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950EBA3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339F69AE" w14:textId="77777777" w:rsidTr="00B52EE5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2ACBE7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81310AD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E73A0F4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F294E5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946F06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2180954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CEA943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E43CA6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B8D0D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231D3B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C9462CF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0EAB0743" w14:textId="77777777" w:rsidTr="00B52EE5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A600D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7A2C24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5FC2F3B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ACAF38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9CAC77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3521A9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4FD1B7F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8C4F2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C5A11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8C227A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B7911C2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450E0BD5" w14:textId="77777777" w:rsidTr="00B52EE5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42494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018AD2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A378150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68D0E7" w14:textId="77777777" w:rsidR="00A174C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622E48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3A66BE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287759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1B6B32A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042A8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FE02F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689F1CD" w14:textId="77777777" w:rsidR="00A174C0" w:rsidRPr="00CA1153" w:rsidRDefault="00A174C0" w:rsidP="00B5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64AECBFB" w14:textId="77777777" w:rsidTr="00B52EE5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6E8B35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835A71D" w14:textId="77777777" w:rsidR="00A174C0" w:rsidRPr="00026AEA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D58E371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1A531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AF1BE7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6724CEC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785" w:type="dxa"/>
            <w:gridSpan w:val="2"/>
          </w:tcPr>
          <w:p w14:paraId="0A1D38D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E1AE28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704A8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1001" w:type="dxa"/>
            <w:gridSpan w:val="2"/>
          </w:tcPr>
          <w:p w14:paraId="56E6EFF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4907393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00D00E51" w14:textId="77777777" w:rsidTr="00B52EE5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D4468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AA1B967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9526587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0DE653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549E8C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0F73DFF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785" w:type="dxa"/>
            <w:gridSpan w:val="2"/>
          </w:tcPr>
          <w:p w14:paraId="6B6450CF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27D10F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0149B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001" w:type="dxa"/>
            <w:gridSpan w:val="2"/>
          </w:tcPr>
          <w:p w14:paraId="3375FE3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0A5B9A7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6E7B804D" w14:textId="77777777" w:rsidTr="00B52EE5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C1FA5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ACB471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932F24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984349F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FE3889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6FCADA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069E2A0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BED98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0AD115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A7E76F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0A7BFF1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2AFD69ED" w14:textId="77777777" w:rsidTr="00B52EE5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F5FEA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2368604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BFEFEB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63C125" w14:textId="77777777" w:rsidR="00A174C0" w:rsidRPr="007E558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F590D0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6EC1434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073E816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3F68C3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46D8D8B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19DBE17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3666A01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3F2FD492" w14:textId="77777777" w:rsidTr="00B52EE5">
        <w:trPr>
          <w:trHeight w:val="3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6D5807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AE2720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1FE4EB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59DF399" w14:textId="77777777" w:rsidR="00A174C0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797017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271FCD48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0A130C9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7D6B0A2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42FE0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F18682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6615612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6C3D9A6B" w14:textId="77777777" w:rsidTr="00B52EE5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28FAAB5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8B512A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59313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0AD7F914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1A7B1816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57C7B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6595B03A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785" w:type="dxa"/>
            <w:gridSpan w:val="2"/>
          </w:tcPr>
          <w:p w14:paraId="3A968327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B324017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D192CB" w14:textId="77777777" w:rsidR="00A174C0" w:rsidRPr="00322C48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1001" w:type="dxa"/>
            <w:gridSpan w:val="2"/>
          </w:tcPr>
          <w:p w14:paraId="2FF9207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35EF084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4C0" w:rsidRPr="00DD72CE" w14:paraId="58C2F181" w14:textId="77777777" w:rsidTr="00B52EE5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59E9FE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E727723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8514698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10DF6A1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FBB6E4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4829A4B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51661CCA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56B60CD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6D7623" w14:textId="77777777" w:rsidR="00A174C0" w:rsidRPr="00322C48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6959D223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5DF761C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54509316" w14:textId="77777777" w:rsidTr="00B52EE5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9B7B9D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60DD4C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1679F0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2450B10C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A4F06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40A861FC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16C3D8F7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2673C17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793FAE" w14:textId="77777777" w:rsidR="00A174C0" w:rsidRPr="00322C48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2F8CE3D5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B0D325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3C4EA5FE" w14:textId="77777777" w:rsidTr="00B52EE5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2279347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49CDEE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16DF3B6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22B5532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70555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77863C26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73BE6654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A688D57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320F1" w14:textId="77777777" w:rsidR="00A174C0" w:rsidRPr="00322C48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3B138B5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D4DDD1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6149E996" w14:textId="77777777" w:rsidTr="00B52EE5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042DFE9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94B0EF" w14:textId="77777777" w:rsidR="00A174C0" w:rsidRPr="00DD72CE" w:rsidRDefault="00A174C0" w:rsidP="00B5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5478A6" w14:textId="77777777" w:rsidR="00A174C0" w:rsidRPr="00DD72CE" w:rsidRDefault="00A174C0" w:rsidP="00B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4AA53825" w14:textId="77777777" w:rsidR="00A174C0" w:rsidRPr="00DD72CE" w:rsidRDefault="00A174C0" w:rsidP="00B52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67B3FD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0870D4DE" w14:textId="77777777" w:rsidR="00A174C0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785" w:type="dxa"/>
            <w:gridSpan w:val="2"/>
          </w:tcPr>
          <w:p w14:paraId="6BA307F6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7554DC" w14:textId="77777777" w:rsidR="00A174C0" w:rsidRPr="00CA1153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457CB8" w14:textId="77777777" w:rsidR="00A174C0" w:rsidRPr="00322C48" w:rsidRDefault="00A174C0" w:rsidP="00B52E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001" w:type="dxa"/>
            <w:gridSpan w:val="2"/>
          </w:tcPr>
          <w:p w14:paraId="1CCEA844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F19F146" w14:textId="77777777" w:rsidR="00A174C0" w:rsidRPr="00DD72CE" w:rsidRDefault="00A174C0" w:rsidP="00B52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GoBack"/>
      <w:bookmarkEnd w:id="6"/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6391C" w14:textId="77777777" w:rsidR="00496EDD" w:rsidRDefault="00496EDD" w:rsidP="00755BEB">
      <w:pPr>
        <w:spacing w:after="0" w:line="240" w:lineRule="auto"/>
      </w:pPr>
      <w:r>
        <w:separator/>
      </w:r>
    </w:p>
  </w:endnote>
  <w:endnote w:type="continuationSeparator" w:id="0">
    <w:p w14:paraId="185042CD" w14:textId="77777777" w:rsidR="00496EDD" w:rsidRDefault="00496EDD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B57FE" w14:textId="77777777" w:rsidR="00496EDD" w:rsidRDefault="00496EDD" w:rsidP="00755BEB">
      <w:pPr>
        <w:spacing w:after="0" w:line="240" w:lineRule="auto"/>
      </w:pPr>
      <w:r>
        <w:separator/>
      </w:r>
    </w:p>
  </w:footnote>
  <w:footnote w:type="continuationSeparator" w:id="0">
    <w:p w14:paraId="6794FDCB" w14:textId="77777777" w:rsidR="00496EDD" w:rsidRDefault="00496EDD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EA"/>
    <w:rsid w:val="00026A7F"/>
    <w:rsid w:val="00026AEA"/>
    <w:rsid w:val="00041FE9"/>
    <w:rsid w:val="0006749A"/>
    <w:rsid w:val="000E795E"/>
    <w:rsid w:val="000F1AAB"/>
    <w:rsid w:val="000F22DE"/>
    <w:rsid w:val="001032CC"/>
    <w:rsid w:val="00103F9A"/>
    <w:rsid w:val="001341D3"/>
    <w:rsid w:val="001471F3"/>
    <w:rsid w:val="00181937"/>
    <w:rsid w:val="001A5F0D"/>
    <w:rsid w:val="001B2D60"/>
    <w:rsid w:val="001F565D"/>
    <w:rsid w:val="002033BD"/>
    <w:rsid w:val="0021332F"/>
    <w:rsid w:val="0023303F"/>
    <w:rsid w:val="00263326"/>
    <w:rsid w:val="002C3054"/>
    <w:rsid w:val="002C701F"/>
    <w:rsid w:val="002E3210"/>
    <w:rsid w:val="002E4F2A"/>
    <w:rsid w:val="002F735B"/>
    <w:rsid w:val="003228E5"/>
    <w:rsid w:val="00337C80"/>
    <w:rsid w:val="00352E22"/>
    <w:rsid w:val="00371B5D"/>
    <w:rsid w:val="00374CCE"/>
    <w:rsid w:val="00375A33"/>
    <w:rsid w:val="00391AAB"/>
    <w:rsid w:val="00394377"/>
    <w:rsid w:val="003A6EDD"/>
    <w:rsid w:val="003B16F8"/>
    <w:rsid w:val="003B52C9"/>
    <w:rsid w:val="003D37E0"/>
    <w:rsid w:val="0040565D"/>
    <w:rsid w:val="00406E32"/>
    <w:rsid w:val="004367BA"/>
    <w:rsid w:val="00436975"/>
    <w:rsid w:val="00452057"/>
    <w:rsid w:val="0047244B"/>
    <w:rsid w:val="004909E1"/>
    <w:rsid w:val="00496EDD"/>
    <w:rsid w:val="004A6590"/>
    <w:rsid w:val="005919B4"/>
    <w:rsid w:val="005A623B"/>
    <w:rsid w:val="005B6B24"/>
    <w:rsid w:val="005D0D03"/>
    <w:rsid w:val="005E40D4"/>
    <w:rsid w:val="005E590B"/>
    <w:rsid w:val="005F2D42"/>
    <w:rsid w:val="005F3ACE"/>
    <w:rsid w:val="005F3C82"/>
    <w:rsid w:val="005F41FF"/>
    <w:rsid w:val="005F737E"/>
    <w:rsid w:val="006111EC"/>
    <w:rsid w:val="0065733E"/>
    <w:rsid w:val="00664DA6"/>
    <w:rsid w:val="00687937"/>
    <w:rsid w:val="006C01E8"/>
    <w:rsid w:val="006C7E43"/>
    <w:rsid w:val="006E17BB"/>
    <w:rsid w:val="006F6F42"/>
    <w:rsid w:val="0070532C"/>
    <w:rsid w:val="00727462"/>
    <w:rsid w:val="00733CEE"/>
    <w:rsid w:val="00755BEB"/>
    <w:rsid w:val="00783733"/>
    <w:rsid w:val="007862F8"/>
    <w:rsid w:val="007D5E05"/>
    <w:rsid w:val="007E0A40"/>
    <w:rsid w:val="007E55F6"/>
    <w:rsid w:val="007F7395"/>
    <w:rsid w:val="0080570F"/>
    <w:rsid w:val="00842539"/>
    <w:rsid w:val="00873065"/>
    <w:rsid w:val="00885623"/>
    <w:rsid w:val="008A3208"/>
    <w:rsid w:val="00934E01"/>
    <w:rsid w:val="00946C4A"/>
    <w:rsid w:val="009474F8"/>
    <w:rsid w:val="009514F9"/>
    <w:rsid w:val="0095381D"/>
    <w:rsid w:val="009655AF"/>
    <w:rsid w:val="009F6F1D"/>
    <w:rsid w:val="00A071DE"/>
    <w:rsid w:val="00A11A3F"/>
    <w:rsid w:val="00A174C0"/>
    <w:rsid w:val="00A218E3"/>
    <w:rsid w:val="00A25BFA"/>
    <w:rsid w:val="00A33A1D"/>
    <w:rsid w:val="00A33EC7"/>
    <w:rsid w:val="00A45832"/>
    <w:rsid w:val="00AA09DB"/>
    <w:rsid w:val="00AA2442"/>
    <w:rsid w:val="00AB2DD3"/>
    <w:rsid w:val="00AD2322"/>
    <w:rsid w:val="00AD4F8B"/>
    <w:rsid w:val="00B0515B"/>
    <w:rsid w:val="00B24521"/>
    <w:rsid w:val="00B432D4"/>
    <w:rsid w:val="00B453C5"/>
    <w:rsid w:val="00B60437"/>
    <w:rsid w:val="00B67C82"/>
    <w:rsid w:val="00B748AD"/>
    <w:rsid w:val="00B7502A"/>
    <w:rsid w:val="00B774F8"/>
    <w:rsid w:val="00BF3F42"/>
    <w:rsid w:val="00C3796B"/>
    <w:rsid w:val="00C527A1"/>
    <w:rsid w:val="00C54167"/>
    <w:rsid w:val="00C6736F"/>
    <w:rsid w:val="00C85BD7"/>
    <w:rsid w:val="00C92FD1"/>
    <w:rsid w:val="00C93668"/>
    <w:rsid w:val="00C93C74"/>
    <w:rsid w:val="00CB42F4"/>
    <w:rsid w:val="00CB6999"/>
    <w:rsid w:val="00CD06EC"/>
    <w:rsid w:val="00CE681D"/>
    <w:rsid w:val="00D61057"/>
    <w:rsid w:val="00D71503"/>
    <w:rsid w:val="00D80CBA"/>
    <w:rsid w:val="00D902DE"/>
    <w:rsid w:val="00D92170"/>
    <w:rsid w:val="00DA7D5D"/>
    <w:rsid w:val="00DB7F81"/>
    <w:rsid w:val="00DF30B6"/>
    <w:rsid w:val="00E057F9"/>
    <w:rsid w:val="00E24E49"/>
    <w:rsid w:val="00E25F01"/>
    <w:rsid w:val="00E268F9"/>
    <w:rsid w:val="00E36CD1"/>
    <w:rsid w:val="00E449C3"/>
    <w:rsid w:val="00E6200A"/>
    <w:rsid w:val="00E74945"/>
    <w:rsid w:val="00EA027B"/>
    <w:rsid w:val="00EC26EA"/>
    <w:rsid w:val="00ED3713"/>
    <w:rsid w:val="00ED7800"/>
    <w:rsid w:val="00EF0C48"/>
    <w:rsid w:val="00F03703"/>
    <w:rsid w:val="00F13B24"/>
    <w:rsid w:val="00F16478"/>
    <w:rsid w:val="00F2089C"/>
    <w:rsid w:val="00F626D5"/>
    <w:rsid w:val="00F72D1D"/>
    <w:rsid w:val="00F80D8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  <w15:docId w15:val="{E36037AC-24A1-44CF-A02D-C05C54A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FBCB-6953-469B-A927-43DCF7E7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40</cp:revision>
  <cp:lastPrinted>2021-11-10T07:21:00Z</cp:lastPrinted>
  <dcterms:created xsi:type="dcterms:W3CDTF">2022-11-01T06:09:00Z</dcterms:created>
  <dcterms:modified xsi:type="dcterms:W3CDTF">2024-09-18T08:38:00Z</dcterms:modified>
</cp:coreProperties>
</file>